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F9CB2" w14:textId="49B3B03C" w:rsidR="00B34BCE" w:rsidRDefault="00EF59C5">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17</w:t>
      </w:r>
      <w:r>
        <w:rPr>
          <w:lang w:val="en-US"/>
        </w:rPr>
        <w:t xml:space="preserve"> </w:t>
      </w:r>
      <w:r>
        <w:tab/>
      </w:r>
      <w:r w:rsidR="008E7851">
        <w:rPr>
          <w:rFonts w:cs="Arial"/>
          <w:b w:val="0"/>
          <w:bCs/>
          <w:color w:val="808080"/>
          <w:sz w:val="26"/>
          <w:szCs w:val="26"/>
        </w:rPr>
        <w:t>R2-2203419</w:t>
      </w:r>
    </w:p>
    <w:p w14:paraId="49CB06F8" w14:textId="77777777" w:rsidR="00B34BCE" w:rsidRDefault="00EF59C5">
      <w:pPr>
        <w:pStyle w:val="3GPPHeader"/>
      </w:pPr>
      <w:r>
        <w:rPr>
          <w:rFonts w:eastAsia="SimSun" w:hint="eastAsia"/>
          <w:szCs w:val="24"/>
          <w:lang w:val="en-US"/>
        </w:rPr>
        <w:t>Online</w:t>
      </w:r>
      <w:r>
        <w:rPr>
          <w:szCs w:val="24"/>
          <w:lang w:val="en-US"/>
        </w:rPr>
        <w:t xml:space="preserve">, </w:t>
      </w:r>
      <w:r>
        <w:rPr>
          <w:rFonts w:eastAsia="SimSun" w:hint="eastAsia"/>
          <w:szCs w:val="24"/>
          <w:lang w:val="en-US"/>
        </w:rPr>
        <w:t>February 21th</w:t>
      </w:r>
      <w:r>
        <w:rPr>
          <w:szCs w:val="24"/>
          <w:lang w:val="en-US"/>
        </w:rPr>
        <w:t xml:space="preserve"> – </w:t>
      </w:r>
      <w:r>
        <w:rPr>
          <w:rFonts w:eastAsia="SimSun" w:hint="eastAsia"/>
          <w:szCs w:val="24"/>
          <w:lang w:val="en-US"/>
        </w:rPr>
        <w:t>March 3rd</w:t>
      </w:r>
      <w:r>
        <w:rPr>
          <w:szCs w:val="24"/>
          <w:lang w:val="en-US"/>
        </w:rPr>
        <w:t xml:space="preserve"> 202</w:t>
      </w:r>
      <w:r>
        <w:rPr>
          <w:rFonts w:eastAsia="SimSun" w:hint="eastAsia"/>
          <w:szCs w:val="24"/>
          <w:lang w:val="en-US"/>
        </w:rPr>
        <w:t>2</w:t>
      </w:r>
      <w:r>
        <w:tab/>
      </w:r>
    </w:p>
    <w:p w14:paraId="0CD73BAD" w14:textId="77777777" w:rsidR="00B34BCE" w:rsidRDefault="00EF59C5">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8.20.2</w:t>
      </w:r>
    </w:p>
    <w:p w14:paraId="38191EAF" w14:textId="77777777" w:rsidR="00B34BCE" w:rsidRDefault="00EF59C5">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36BAFA50" w14:textId="77777777" w:rsidR="00B34BCE" w:rsidRDefault="00EF59C5">
      <w:pPr>
        <w:pStyle w:val="3GPPHeader"/>
        <w:rPr>
          <w:rFonts w:eastAsia="SimSun"/>
          <w:sz w:val="22"/>
          <w:szCs w:val="22"/>
          <w:lang w:val="en-US"/>
        </w:rPr>
      </w:pPr>
      <w:r>
        <w:rPr>
          <w:sz w:val="22"/>
          <w:szCs w:val="22"/>
        </w:rPr>
        <w:t>Title:</w:t>
      </w:r>
      <w:r>
        <w:rPr>
          <w:sz w:val="22"/>
          <w:szCs w:val="22"/>
        </w:rPr>
        <w:tab/>
      </w:r>
      <w:r>
        <w:rPr>
          <w:rFonts w:eastAsia="SimSun" w:hint="eastAsia"/>
          <w:sz w:val="22"/>
          <w:szCs w:val="22"/>
          <w:lang w:val="en-US"/>
        </w:rPr>
        <w:t>Remaining UP issues for extending to 71GHz</w:t>
      </w:r>
    </w:p>
    <w:p w14:paraId="3E21A7A1" w14:textId="77777777" w:rsidR="00B34BCE" w:rsidRDefault="00EF59C5">
      <w:pPr>
        <w:pStyle w:val="3GPPHeader"/>
        <w:rPr>
          <w:sz w:val="22"/>
          <w:szCs w:val="22"/>
        </w:rPr>
      </w:pPr>
      <w:r>
        <w:rPr>
          <w:sz w:val="22"/>
          <w:szCs w:val="22"/>
        </w:rPr>
        <w:t>Document for:</w:t>
      </w:r>
      <w:r>
        <w:rPr>
          <w:sz w:val="22"/>
          <w:szCs w:val="22"/>
        </w:rPr>
        <w:tab/>
        <w:t>Discussion, Decision</w:t>
      </w:r>
    </w:p>
    <w:p w14:paraId="2C2899CA" w14:textId="77777777" w:rsidR="00B34BCE" w:rsidRDefault="00EF59C5">
      <w:pPr>
        <w:pStyle w:val="Heading1"/>
      </w:pPr>
      <w:r>
        <w:t>Introduction</w:t>
      </w:r>
    </w:p>
    <w:p w14:paraId="2CA0AD1B" w14:textId="77777777" w:rsidR="00B34BCE" w:rsidRDefault="00EF59C5">
      <w:pPr>
        <w:spacing w:before="120" w:after="180"/>
        <w:rPr>
          <w:rFonts w:ascii="Times New Roman" w:eastAsia="SimSun" w:hAnsi="Times New Roman"/>
          <w:szCs w:val="24"/>
          <w:lang w:val="en-US"/>
        </w:rPr>
      </w:pPr>
      <w:r>
        <w:rPr>
          <w:rFonts w:ascii="Times New Roman" w:eastAsia="SimSun" w:hAnsi="Times New Roman" w:hint="eastAsia"/>
          <w:szCs w:val="24"/>
          <w:lang w:val="en-US"/>
        </w:rPr>
        <w:t>In last meeting, no-LBT mode has been discussed and the following agreement was made.</w:t>
      </w:r>
    </w:p>
    <w:tbl>
      <w:tblPr>
        <w:tblStyle w:val="TableGrid"/>
        <w:tblW w:w="0" w:type="auto"/>
        <w:tblInd w:w="73" w:type="dxa"/>
        <w:tblLook w:val="04A0" w:firstRow="1" w:lastRow="0" w:firstColumn="1" w:lastColumn="0" w:noHBand="0" w:noVBand="1"/>
      </w:tblPr>
      <w:tblGrid>
        <w:gridCol w:w="9556"/>
      </w:tblGrid>
      <w:tr w:rsidR="00B34BCE" w14:paraId="2C75D704" w14:textId="77777777">
        <w:tc>
          <w:tcPr>
            <w:tcW w:w="9782" w:type="dxa"/>
          </w:tcPr>
          <w:p w14:paraId="2B1DACAB" w14:textId="77777777" w:rsidR="00B34BCE" w:rsidRDefault="00EF59C5">
            <w:pPr>
              <w:pStyle w:val="Agreement"/>
              <w:tabs>
                <w:tab w:val="clear" w:pos="1619"/>
                <w:tab w:val="left" w:pos="359"/>
              </w:tabs>
              <w:ind w:left="19" w:hanging="19"/>
              <w:rPr>
                <w:rFonts w:ascii="Times New Roman" w:eastAsia="SimSun" w:hAnsi="Times New Roman"/>
                <w:lang w:eastAsia="zh-CN"/>
              </w:rPr>
            </w:pPr>
            <w:r>
              <w:rPr>
                <w:rFonts w:ascii="Times New Roman" w:hAnsi="Times New Roman"/>
                <w:b w:val="0"/>
                <w:bCs/>
              </w:rPr>
              <w:t>6: “no-LBT mode” is already implicitly supported by Rel-16 specifications. FFS if additional differentiation from licensed operation in specification is required for some cases.</w:t>
            </w:r>
          </w:p>
        </w:tc>
      </w:tr>
    </w:tbl>
    <w:p w14:paraId="3FC68573" w14:textId="77777777" w:rsidR="00B34BCE" w:rsidRDefault="00EF59C5">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About L2 buffer size, it has been discussed for two meetings due to too high maximum data rate. Some companies provide some solving schemes, such as introducing new capability. But it is still FFS. </w:t>
      </w:r>
    </w:p>
    <w:p w14:paraId="3DFA742E" w14:textId="77777777" w:rsidR="00B34BCE" w:rsidRDefault="00EF59C5">
      <w:pPr>
        <w:spacing w:before="120" w:after="180"/>
        <w:rPr>
          <w:rFonts w:ascii="Times New Roman" w:eastAsia="SimSun" w:hAnsi="Times New Roman"/>
          <w:szCs w:val="24"/>
          <w:lang w:val="en-US"/>
        </w:rPr>
      </w:pPr>
      <w:r>
        <w:rPr>
          <w:rFonts w:ascii="Times New Roman" w:eastAsia="SimSun" w:hAnsi="Times New Roman" w:hint="eastAsia"/>
          <w:szCs w:val="24"/>
          <w:lang w:val="en-US"/>
        </w:rPr>
        <w:t xml:space="preserve">In this contribution, we will discuss these remaining issues and provide our views. </w:t>
      </w:r>
    </w:p>
    <w:p w14:paraId="4C47D5A9" w14:textId="77777777" w:rsidR="00B34BCE" w:rsidRDefault="00EF59C5">
      <w:pPr>
        <w:pStyle w:val="Heading1"/>
        <w:spacing w:after="240"/>
        <w:ind w:left="431" w:hanging="431"/>
        <w:rPr>
          <w:rFonts w:ascii="Times New Roman" w:eastAsia="SimSun" w:hAnsi="Times New Roman" w:cs="Times New Roman"/>
          <w:lang w:val="en-US"/>
        </w:rPr>
      </w:pPr>
      <w:bookmarkStart w:id="1" w:name="_Ref525834269"/>
      <w:r>
        <w:t>Discussion</w:t>
      </w:r>
      <w:bookmarkStart w:id="2" w:name="_Toc16701630"/>
      <w:bookmarkStart w:id="3" w:name="_Toc20486583"/>
      <w:bookmarkStart w:id="4" w:name="_Toc19791224"/>
      <w:bookmarkEnd w:id="1"/>
      <w:bookmarkEnd w:id="2"/>
    </w:p>
    <w:p w14:paraId="7ADCA323" w14:textId="77777777" w:rsidR="00B34BCE" w:rsidRDefault="00EF59C5">
      <w:pPr>
        <w:spacing w:before="180" w:after="180"/>
        <w:rPr>
          <w:rFonts w:ascii="Times New Roman" w:hAnsi="Times New Roman"/>
          <w:b/>
          <w:bCs/>
          <w:sz w:val="22"/>
          <w:szCs w:val="22"/>
          <w:u w:val="single"/>
          <w:lang w:val="en-US"/>
        </w:rPr>
      </w:pPr>
      <w:r>
        <w:rPr>
          <w:rFonts w:ascii="Times New Roman" w:hAnsi="Times New Roman"/>
          <w:b/>
          <w:bCs/>
          <w:sz w:val="22"/>
          <w:szCs w:val="22"/>
          <w:u w:val="single"/>
          <w:lang w:val="en-US"/>
        </w:rPr>
        <w:t>“</w:t>
      </w:r>
      <w:proofErr w:type="gramStart"/>
      <w:r>
        <w:rPr>
          <w:rFonts w:ascii="Times New Roman" w:hAnsi="Times New Roman" w:hint="eastAsia"/>
          <w:b/>
          <w:bCs/>
          <w:sz w:val="22"/>
          <w:szCs w:val="22"/>
          <w:u w:val="single"/>
          <w:lang w:val="en-US"/>
        </w:rPr>
        <w:t>no</w:t>
      </w:r>
      <w:proofErr w:type="gramEnd"/>
      <w:r>
        <w:rPr>
          <w:rFonts w:ascii="Times New Roman" w:hAnsi="Times New Roman" w:hint="eastAsia"/>
          <w:b/>
          <w:bCs/>
          <w:sz w:val="22"/>
          <w:szCs w:val="22"/>
          <w:u w:val="single"/>
          <w:lang w:val="en-US"/>
        </w:rPr>
        <w:t>-LBT</w:t>
      </w:r>
      <w:r>
        <w:rPr>
          <w:rFonts w:ascii="Times New Roman" w:hAnsi="Times New Roman"/>
          <w:b/>
          <w:bCs/>
          <w:sz w:val="22"/>
          <w:szCs w:val="22"/>
          <w:u w:val="single"/>
          <w:lang w:val="en-US"/>
        </w:rPr>
        <w:t>”</w:t>
      </w:r>
      <w:r>
        <w:rPr>
          <w:rFonts w:ascii="Times New Roman" w:hAnsi="Times New Roman" w:hint="eastAsia"/>
          <w:b/>
          <w:bCs/>
          <w:sz w:val="22"/>
          <w:szCs w:val="22"/>
          <w:u w:val="single"/>
          <w:lang w:val="en-US"/>
        </w:rPr>
        <w:t xml:space="preserve"> mode differentiation</w:t>
      </w:r>
    </w:p>
    <w:p w14:paraId="7D6B6162" w14:textId="5AF7E94E" w:rsidR="00B34BCE" w:rsidRDefault="00EF59C5">
      <w:pPr>
        <w:rPr>
          <w:rFonts w:ascii="Times New Roman" w:hAnsi="Times New Roman"/>
          <w:lang w:val="en-US"/>
        </w:rPr>
      </w:pPr>
      <w:r>
        <w:rPr>
          <w:rFonts w:ascii="Times New Roman" w:hAnsi="Times New Roman" w:hint="eastAsia"/>
          <w:lang w:val="en-US"/>
        </w:rPr>
        <w:t xml:space="preserve">According to the current Spec, only when LBT fails, LBT failure indication can be informed to the MAC layer, otherwise, there is no LBT failure indication, which means </w:t>
      </w:r>
      <w:proofErr w:type="gramStart"/>
      <w:r>
        <w:rPr>
          <w:rFonts w:ascii="Times New Roman" w:hAnsi="Times New Roman" w:hint="eastAsia"/>
          <w:lang w:val="en-US"/>
        </w:rPr>
        <w:t xml:space="preserve">that </w:t>
      </w:r>
      <w:r>
        <w:rPr>
          <w:rFonts w:ascii="Times New Roman" w:hAnsi="Times New Roman"/>
          <w:lang w:val="en-US"/>
        </w:rPr>
        <w:t>”</w:t>
      </w:r>
      <w:r>
        <w:rPr>
          <w:rFonts w:ascii="Times New Roman" w:hAnsi="Times New Roman" w:hint="eastAsia"/>
          <w:lang w:val="en-US"/>
        </w:rPr>
        <w:t>no</w:t>
      </w:r>
      <w:proofErr w:type="gramEnd"/>
      <w:r>
        <w:rPr>
          <w:rFonts w:ascii="Times New Roman" w:hAnsi="Times New Roman" w:hint="eastAsia"/>
          <w:lang w:val="en-US"/>
        </w:rPr>
        <w:t>-LBT</w:t>
      </w:r>
      <w:r>
        <w:rPr>
          <w:rFonts w:ascii="Times New Roman" w:hAnsi="Times New Roman"/>
          <w:lang w:val="en-US"/>
        </w:rPr>
        <w:t>”</w:t>
      </w:r>
      <w:r>
        <w:rPr>
          <w:rFonts w:ascii="Times New Roman" w:hAnsi="Times New Roman" w:hint="eastAsia"/>
          <w:lang w:val="en-US"/>
        </w:rPr>
        <w:t xml:space="preserve"> mode is already implicitly supported. However, there is still </w:t>
      </w:r>
      <w:proofErr w:type="gramStart"/>
      <w:r>
        <w:rPr>
          <w:rFonts w:ascii="Times New Roman" w:hAnsi="Times New Roman" w:hint="eastAsia"/>
          <w:lang w:val="en-US"/>
        </w:rPr>
        <w:t>a</w:t>
      </w:r>
      <w:proofErr w:type="gramEnd"/>
      <w:r>
        <w:rPr>
          <w:rFonts w:ascii="Times New Roman" w:hAnsi="Times New Roman" w:hint="eastAsia"/>
          <w:lang w:val="en-US"/>
        </w:rPr>
        <w:t xml:space="preserve"> FFS regarding if additional differentiation form licensed operation in specification is required for some cases in the last meeting. When the UE operates in licensed spectrum, since there is no LBT, LBT failure indication cannot be received from the lower layer and the UE follows licensed procedure. When the UE operates in shared spectrum and no-LBT mode is configured, there is no LBT failure indication to be received either and the UE follows the procedure according to configuration. Hence, from the MAC layer perspective, for licensed spectrum and no-LBT mode of shared spectrum, it is no necess</w:t>
      </w:r>
      <w:r w:rsidR="00FD0EB7">
        <w:rPr>
          <w:rFonts w:ascii="Times New Roman" w:hAnsi="Times New Roman"/>
          <w:lang w:val="en-US"/>
        </w:rPr>
        <w:t>ity</w:t>
      </w:r>
      <w:r>
        <w:rPr>
          <w:rFonts w:ascii="Times New Roman" w:hAnsi="Times New Roman" w:hint="eastAsia"/>
          <w:lang w:val="en-US"/>
        </w:rPr>
        <w:t xml:space="preserve"> to differentiate for licensed operation and no-LBT mode.</w:t>
      </w:r>
    </w:p>
    <w:p w14:paraId="1B83ED8E" w14:textId="0748BF8F" w:rsidR="00B34BCE" w:rsidRDefault="00EF59C5">
      <w:pPr>
        <w:spacing w:after="180"/>
        <w:rPr>
          <w:rFonts w:ascii="Times New Roman" w:hAnsi="Times New Roman"/>
          <w:i/>
          <w:iCs/>
          <w:lang w:val="en-US"/>
        </w:rPr>
      </w:pPr>
      <w:r>
        <w:rPr>
          <w:rFonts w:ascii="Times New Roman" w:hAnsi="Times New Roman" w:hint="eastAsia"/>
          <w:b/>
          <w:bCs/>
          <w:lang w:val="en-US"/>
        </w:rPr>
        <w:t>Proposal 1:</w:t>
      </w:r>
      <w:r>
        <w:rPr>
          <w:rFonts w:ascii="Times New Roman" w:hAnsi="Times New Roman" w:hint="eastAsia"/>
          <w:lang w:val="en-US"/>
        </w:rPr>
        <w:t xml:space="preserve"> </w:t>
      </w:r>
      <w:r>
        <w:rPr>
          <w:rFonts w:ascii="Times New Roman" w:hAnsi="Times New Roman" w:hint="eastAsia"/>
          <w:i/>
          <w:iCs/>
          <w:lang w:val="en-US"/>
        </w:rPr>
        <w:t xml:space="preserve">From the MAC layer perspective, there is no </w:t>
      </w:r>
      <w:r w:rsidR="00FD0EB7">
        <w:rPr>
          <w:rFonts w:ascii="Times New Roman" w:hAnsi="Times New Roman"/>
          <w:i/>
          <w:iCs/>
          <w:lang w:val="en-US"/>
        </w:rPr>
        <w:t xml:space="preserve">need for </w:t>
      </w:r>
      <w:r>
        <w:rPr>
          <w:rFonts w:ascii="Times New Roman" w:hAnsi="Times New Roman" w:hint="eastAsia"/>
          <w:i/>
          <w:iCs/>
          <w:lang w:val="en-US"/>
        </w:rPr>
        <w:t xml:space="preserve">additional differentiation for licensed operation and </w:t>
      </w:r>
      <w:r>
        <w:rPr>
          <w:rFonts w:ascii="Times New Roman" w:hAnsi="Times New Roman"/>
          <w:i/>
          <w:iCs/>
          <w:lang w:val="en-US"/>
        </w:rPr>
        <w:t>“</w:t>
      </w:r>
      <w:r>
        <w:rPr>
          <w:rFonts w:ascii="Times New Roman" w:hAnsi="Times New Roman" w:hint="eastAsia"/>
          <w:i/>
          <w:iCs/>
          <w:lang w:val="en-US"/>
        </w:rPr>
        <w:t>no-LBT</w:t>
      </w:r>
      <w:r>
        <w:rPr>
          <w:rFonts w:ascii="Times New Roman" w:hAnsi="Times New Roman"/>
          <w:i/>
          <w:iCs/>
          <w:lang w:val="en-US"/>
        </w:rPr>
        <w:t>”</w:t>
      </w:r>
      <w:r>
        <w:rPr>
          <w:rFonts w:ascii="Times New Roman" w:hAnsi="Times New Roman" w:hint="eastAsia"/>
          <w:i/>
          <w:iCs/>
          <w:lang w:val="en-US"/>
        </w:rPr>
        <w:t xml:space="preserve"> mode of shared spectrum.</w:t>
      </w:r>
    </w:p>
    <w:p w14:paraId="2F3D2B4A" w14:textId="77777777" w:rsidR="00B34BCE" w:rsidRDefault="00EF59C5">
      <w:pPr>
        <w:spacing w:before="180" w:after="180"/>
        <w:rPr>
          <w:rFonts w:ascii="Times New Roman" w:hAnsi="Times New Roman"/>
          <w:b/>
          <w:bCs/>
          <w:sz w:val="22"/>
          <w:szCs w:val="22"/>
          <w:u w:val="single"/>
          <w:lang w:val="en-US"/>
        </w:rPr>
      </w:pPr>
      <w:r>
        <w:rPr>
          <w:rFonts w:ascii="Times New Roman" w:hAnsi="Times New Roman" w:hint="eastAsia"/>
          <w:b/>
          <w:bCs/>
          <w:sz w:val="22"/>
          <w:szCs w:val="22"/>
          <w:u w:val="single"/>
          <w:lang w:val="en-US"/>
        </w:rPr>
        <w:t>L2 buffer size</w:t>
      </w:r>
    </w:p>
    <w:p w14:paraId="58B29364" w14:textId="77777777" w:rsidR="00B34BCE" w:rsidRDefault="00EF59C5">
      <w:pPr>
        <w:spacing w:after="180"/>
        <w:rPr>
          <w:rFonts w:ascii="Times New Roman" w:hAnsi="Times New Roman"/>
          <w:lang w:val="en-US"/>
        </w:rPr>
      </w:pPr>
      <w:r>
        <w:rPr>
          <w:rFonts w:ascii="Times New Roman" w:hAnsi="Times New Roman" w:hint="eastAsia"/>
          <w:lang w:val="en-US"/>
        </w:rPr>
        <w:t>Regarding L2 buffer size, the following agreements were made in the past meeting.</w:t>
      </w:r>
    </w:p>
    <w:tbl>
      <w:tblPr>
        <w:tblStyle w:val="TableGrid"/>
        <w:tblW w:w="0" w:type="auto"/>
        <w:tblInd w:w="73" w:type="dxa"/>
        <w:tblLook w:val="04A0" w:firstRow="1" w:lastRow="0" w:firstColumn="1" w:lastColumn="0" w:noHBand="0" w:noVBand="1"/>
      </w:tblPr>
      <w:tblGrid>
        <w:gridCol w:w="9556"/>
      </w:tblGrid>
      <w:tr w:rsidR="00B34BCE" w14:paraId="5508EC26" w14:textId="77777777">
        <w:tc>
          <w:tcPr>
            <w:tcW w:w="9782" w:type="dxa"/>
          </w:tcPr>
          <w:p w14:paraId="55CD578A" w14:textId="77777777" w:rsidR="00B34BCE" w:rsidRDefault="00EF59C5">
            <w:pPr>
              <w:pStyle w:val="Agreement"/>
              <w:tabs>
                <w:tab w:val="clear" w:pos="1619"/>
                <w:tab w:val="left" w:pos="-901"/>
                <w:tab w:val="left" w:pos="359"/>
              </w:tabs>
              <w:rPr>
                <w:rFonts w:ascii="Times New Roman" w:hAnsi="Times New Roman"/>
                <w:b w:val="0"/>
                <w:bCs/>
              </w:rPr>
            </w:pPr>
            <w:r>
              <w:rPr>
                <w:rFonts w:ascii="Times New Roman" w:hAnsi="Times New Roman"/>
                <w:b w:val="0"/>
                <w:bCs/>
              </w:rPr>
              <w:t>#2: Keep the L2 buffer size definition as it reflects the upper bound of the L2 buffer size requirement.</w:t>
            </w:r>
          </w:p>
          <w:p w14:paraId="41A43EC5" w14:textId="77777777" w:rsidR="00B34BCE" w:rsidRDefault="00EF59C5">
            <w:pPr>
              <w:pStyle w:val="Agreement"/>
              <w:tabs>
                <w:tab w:val="clear" w:pos="1619"/>
                <w:tab w:val="left" w:pos="-901"/>
                <w:tab w:val="left" w:pos="359"/>
              </w:tabs>
              <w:rPr>
                <w:rFonts w:ascii="Times New Roman" w:hAnsi="Times New Roman"/>
                <w:i/>
                <w:iCs/>
                <w:szCs w:val="20"/>
                <w:lang w:eastAsia="zh-CN"/>
              </w:rPr>
            </w:pPr>
            <w:r>
              <w:rPr>
                <w:rFonts w:ascii="Times New Roman" w:hAnsi="Times New Roman"/>
                <w:b w:val="0"/>
                <w:bCs/>
              </w:rPr>
              <w:t>#3: FFS whether UE capability is needed to address concern on too high L2 buffer size requirement. Companies should bring analysis on this to next meeting.</w:t>
            </w:r>
          </w:p>
        </w:tc>
      </w:tr>
    </w:tbl>
    <w:p w14:paraId="52584CD0" w14:textId="77777777" w:rsidR="00B34BCE" w:rsidRDefault="00EF59C5">
      <w:pPr>
        <w:spacing w:before="180" w:after="180"/>
        <w:rPr>
          <w:rFonts w:ascii="Times New Roman" w:hAnsi="Times New Roman"/>
          <w:lang w:val="en-US"/>
        </w:rPr>
      </w:pPr>
      <w:r>
        <w:rPr>
          <w:rFonts w:ascii="Times New Roman" w:hAnsi="Times New Roman" w:hint="eastAsia"/>
          <w:lang w:val="en-US"/>
        </w:rPr>
        <w:t xml:space="preserve">The current L2 buffer size definition will be kept, then larger bandwidth in FR2-2 will lead to higher L2 buffer requirement. For this issue, there is </w:t>
      </w:r>
      <w:proofErr w:type="gramStart"/>
      <w:r>
        <w:rPr>
          <w:rFonts w:ascii="Times New Roman" w:hAnsi="Times New Roman" w:hint="eastAsia"/>
          <w:lang w:val="en-US"/>
        </w:rPr>
        <w:t>a</w:t>
      </w:r>
      <w:proofErr w:type="gramEnd"/>
      <w:r>
        <w:rPr>
          <w:rFonts w:ascii="Times New Roman" w:hAnsi="Times New Roman" w:hint="eastAsia"/>
          <w:lang w:val="en-US"/>
        </w:rPr>
        <w:t xml:space="preserve"> FFS regarding whether UE capability is needed to relax L2 buffer or not.</w:t>
      </w:r>
    </w:p>
    <w:p w14:paraId="2087ADB1" w14:textId="77777777" w:rsidR="00B34BCE" w:rsidRDefault="00EF59C5">
      <w:pPr>
        <w:spacing w:before="180" w:after="180"/>
        <w:rPr>
          <w:rFonts w:ascii="Times New Roman" w:hAnsi="Times New Roman"/>
          <w:lang w:val="en-US"/>
        </w:rPr>
      </w:pPr>
      <w:r>
        <w:rPr>
          <w:rFonts w:ascii="Times New Roman" w:hAnsi="Times New Roman" w:hint="eastAsia"/>
          <w:lang w:val="en-US"/>
        </w:rPr>
        <w:t>Regarding the maximum data rate in L2 buffer size definition, the formula in [3] is as below:</w:t>
      </w:r>
    </w:p>
    <w:p w14:paraId="101F28E2" w14:textId="77777777" w:rsidR="00B34BCE" w:rsidRDefault="00EF59C5">
      <w:pPr>
        <w:pStyle w:val="EQ"/>
        <w:jc w:val="center"/>
      </w:pPr>
      <w:r>
        <w:object w:dxaOrig="6600" w:dyaOrig="690" w14:anchorId="4DFCF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34.4pt" o:ole="">
            <v:imagedata r:id="rId9" o:title=""/>
          </v:shape>
          <o:OLEObject Type="Embed" ProgID="Equation.3" ShapeID="_x0000_i1025" DrawAspect="Content" ObjectID="_1706367704" r:id="rId10"/>
        </w:object>
      </w:r>
    </w:p>
    <w:p w14:paraId="167027D1" w14:textId="77777777" w:rsidR="00B34BCE" w:rsidRDefault="00EF59C5">
      <w:pPr>
        <w:rPr>
          <w:rFonts w:ascii="Times New Roman" w:hAnsi="Times New Roman"/>
        </w:rPr>
      </w:pPr>
      <w:r>
        <w:rPr>
          <w:rFonts w:ascii="Times New Roman" w:eastAsia="SimSun" w:hAnsi="Times New Roman"/>
          <w:lang w:val="en-US"/>
        </w:rPr>
        <w:t>Wherein,</w:t>
      </w:r>
      <w:r>
        <w:rPr>
          <w:rFonts w:ascii="Times New Roman" w:eastAsia="SimSun" w:hAnsi="Times New Roman" w:hint="eastAsia"/>
          <w:lang w:val="en-US"/>
        </w:rPr>
        <w:t xml:space="preserve"> </w:t>
      </w:r>
      <w:r>
        <w:rPr>
          <w:rFonts w:ascii="Times New Roman" w:eastAsia="MS Mincho" w:hAnsi="Times New Roman"/>
          <w:position w:val="-14"/>
        </w:rPr>
        <w:object w:dxaOrig="390" w:dyaOrig="390" w14:anchorId="7CCCC51A">
          <v:shape id="_x0000_i1026" type="#_x0000_t75" style="width:19.35pt;height:19.35pt" o:ole="">
            <v:imagedata r:id="rId11" o:title=""/>
          </v:shape>
          <o:OLEObject Type="Embed" ProgID="Equation.3" ShapeID="_x0000_i1026" DrawAspect="Content" ObjectID="_1706367705" r:id="rId12"/>
        </w:object>
      </w:r>
      <w:r>
        <w:rPr>
          <w:rFonts w:ascii="Times New Roman" w:hAnsi="Times New Roman"/>
        </w:rPr>
        <w:t xml:space="preserve">is the scaling factor given by higher layer parameter </w:t>
      </w:r>
      <w:proofErr w:type="spellStart"/>
      <w:r>
        <w:rPr>
          <w:rFonts w:ascii="Times New Roman" w:hAnsi="Times New Roman"/>
          <w:i/>
        </w:rPr>
        <w:t>scalingFactor</w:t>
      </w:r>
      <w:proofErr w:type="spellEnd"/>
      <w:r>
        <w:rPr>
          <w:rFonts w:ascii="Times New Roman" w:hAnsi="Times New Roman"/>
        </w:rPr>
        <w:t xml:space="preserve"> and can take the values 1, 0.8, 0.75, and 0.4.</w:t>
      </w:r>
      <w:r>
        <w:rPr>
          <w:rFonts w:ascii="Times New Roman" w:eastAsia="SimSun" w:hAnsi="Times New Roman" w:hint="eastAsia"/>
          <w:lang w:val="en-US"/>
        </w:rPr>
        <w:t xml:space="preserve"> Scaling factor is as a UE capability per feature set to report to </w:t>
      </w:r>
      <w:proofErr w:type="spellStart"/>
      <w:r>
        <w:rPr>
          <w:rFonts w:ascii="Times New Roman" w:eastAsia="SimSun" w:hAnsi="Times New Roman" w:hint="eastAsia"/>
          <w:lang w:val="en-US"/>
        </w:rPr>
        <w:t>gNB</w:t>
      </w:r>
      <w:proofErr w:type="spellEnd"/>
      <w:r>
        <w:rPr>
          <w:rFonts w:ascii="Times New Roman" w:eastAsia="SimSun" w:hAnsi="Times New Roman" w:hint="eastAsia"/>
          <w:lang w:val="en-US"/>
        </w:rPr>
        <w:t xml:space="preserve"> due to the lower peak data may be beneficial in some cases for UE. Then for FR2-2, if the UE do not support higher L2 buffer size, it may report scaling factor to lower </w:t>
      </w:r>
      <w:r>
        <w:rPr>
          <w:rFonts w:ascii="Times New Roman" w:eastAsia="SimSun" w:hAnsi="Times New Roman" w:hint="eastAsia"/>
          <w:lang w:val="en-US"/>
        </w:rPr>
        <w:lastRenderedPageBreak/>
        <w:t xml:space="preserve">peak data rate to relax L2 buffer size. In other words, for the issue above, the existing UE capability scaling factor may be used to lessen L2 buffer requirement. In the current spec, the supported scaling factor values are 0.4, 0.75 and 0.8. In order to further lessen buffer requirement, smaller scaling values may be introduced, such as 0.1, 0.2. </w:t>
      </w:r>
      <w:proofErr w:type="gramStart"/>
      <w:r>
        <w:rPr>
          <w:rFonts w:ascii="Times New Roman" w:eastAsia="SimSun" w:hAnsi="Times New Roman" w:hint="eastAsia"/>
          <w:lang w:val="en-US"/>
        </w:rPr>
        <w:t>So</w:t>
      </w:r>
      <w:proofErr w:type="gramEnd"/>
      <w:r>
        <w:rPr>
          <w:rFonts w:ascii="Times New Roman" w:eastAsia="SimSun" w:hAnsi="Times New Roman" w:hint="eastAsia"/>
          <w:lang w:val="en-US"/>
        </w:rPr>
        <w:t xml:space="preserve"> there is no necessary to introduce new UE capability.</w:t>
      </w:r>
    </w:p>
    <w:p w14:paraId="67B43BDD" w14:textId="77777777" w:rsidR="00B34BCE" w:rsidRDefault="00EF59C5">
      <w:pPr>
        <w:spacing w:after="180"/>
        <w:rPr>
          <w:rFonts w:ascii="Times New Roman" w:eastAsia="SimSun" w:hAnsi="Times New Roman"/>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Some smaller values may be introduced for the existing UE capability scaling factor to lessen high L2 buffer requirement.</w:t>
      </w:r>
    </w:p>
    <w:p w14:paraId="08697D4F" w14:textId="77777777" w:rsidR="00B34BCE" w:rsidRDefault="00B34BCE">
      <w:pPr>
        <w:spacing w:after="180"/>
        <w:rPr>
          <w:rFonts w:ascii="Times New Roman" w:hAnsi="Times New Roman"/>
          <w:i/>
          <w:iCs/>
          <w:lang w:val="en-US"/>
        </w:rPr>
      </w:pPr>
    </w:p>
    <w:bookmarkEnd w:id="3"/>
    <w:bookmarkEnd w:id="4"/>
    <w:p w14:paraId="51F8E204" w14:textId="77777777" w:rsidR="00B34BCE" w:rsidRDefault="00EF59C5">
      <w:pPr>
        <w:pStyle w:val="Heading1"/>
      </w:pPr>
      <w:r>
        <w:t>Conclusion</w:t>
      </w:r>
    </w:p>
    <w:p w14:paraId="540394A2" w14:textId="77777777" w:rsidR="00B34BCE" w:rsidRDefault="00EF59C5">
      <w:pPr>
        <w:pStyle w:val="TOC1"/>
        <w:spacing w:before="180" w:after="180"/>
        <w:ind w:left="0" w:firstLine="0"/>
        <w:jc w:val="both"/>
        <w:rPr>
          <w:rFonts w:ascii="Times New Roman" w:hAnsi="Times New Roman"/>
          <w:b w:val="0"/>
          <w:szCs w:val="20"/>
          <w:lang w:val="en-GB"/>
        </w:rPr>
      </w:pPr>
      <w:bookmarkStart w:id="5"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5"/>
    </w:p>
    <w:p w14:paraId="12AC4C16" w14:textId="77777777" w:rsidR="00FD0EB7" w:rsidRDefault="00FD0EB7" w:rsidP="00FD0EB7">
      <w:pPr>
        <w:spacing w:after="180"/>
        <w:rPr>
          <w:rFonts w:ascii="Times New Roman" w:hAnsi="Times New Roman"/>
          <w:i/>
          <w:iCs/>
          <w:lang w:val="en-US"/>
        </w:rPr>
      </w:pPr>
      <w:r>
        <w:rPr>
          <w:rFonts w:ascii="Times New Roman" w:hAnsi="Times New Roman" w:hint="eastAsia"/>
          <w:b/>
          <w:bCs/>
          <w:lang w:val="en-US"/>
        </w:rPr>
        <w:t>Proposal 1:</w:t>
      </w:r>
      <w:r>
        <w:rPr>
          <w:rFonts w:ascii="Times New Roman" w:hAnsi="Times New Roman" w:hint="eastAsia"/>
          <w:lang w:val="en-US"/>
        </w:rPr>
        <w:t xml:space="preserve"> </w:t>
      </w:r>
      <w:r>
        <w:rPr>
          <w:rFonts w:ascii="Times New Roman" w:hAnsi="Times New Roman" w:hint="eastAsia"/>
          <w:i/>
          <w:iCs/>
          <w:lang w:val="en-US"/>
        </w:rPr>
        <w:t xml:space="preserve">From the MAC layer perspective, there is no </w:t>
      </w:r>
      <w:r>
        <w:rPr>
          <w:rFonts w:ascii="Times New Roman" w:hAnsi="Times New Roman"/>
          <w:i/>
          <w:iCs/>
          <w:lang w:val="en-US"/>
        </w:rPr>
        <w:t xml:space="preserve">need for </w:t>
      </w:r>
      <w:r>
        <w:rPr>
          <w:rFonts w:ascii="Times New Roman" w:hAnsi="Times New Roman" w:hint="eastAsia"/>
          <w:i/>
          <w:iCs/>
          <w:lang w:val="en-US"/>
        </w:rPr>
        <w:t xml:space="preserve">additional differentiation for licensed operation and </w:t>
      </w:r>
      <w:r>
        <w:rPr>
          <w:rFonts w:ascii="Times New Roman" w:hAnsi="Times New Roman"/>
          <w:i/>
          <w:iCs/>
          <w:lang w:val="en-US"/>
        </w:rPr>
        <w:t>“</w:t>
      </w:r>
      <w:r>
        <w:rPr>
          <w:rFonts w:ascii="Times New Roman" w:hAnsi="Times New Roman" w:hint="eastAsia"/>
          <w:i/>
          <w:iCs/>
          <w:lang w:val="en-US"/>
        </w:rPr>
        <w:t>no-LBT</w:t>
      </w:r>
      <w:r>
        <w:rPr>
          <w:rFonts w:ascii="Times New Roman" w:hAnsi="Times New Roman"/>
          <w:i/>
          <w:iCs/>
          <w:lang w:val="en-US"/>
        </w:rPr>
        <w:t>”</w:t>
      </w:r>
      <w:r>
        <w:rPr>
          <w:rFonts w:ascii="Times New Roman" w:hAnsi="Times New Roman" w:hint="eastAsia"/>
          <w:i/>
          <w:iCs/>
          <w:lang w:val="en-US"/>
        </w:rPr>
        <w:t xml:space="preserve"> mode of shared spectrum.</w:t>
      </w:r>
    </w:p>
    <w:p w14:paraId="04D8650D" w14:textId="77777777" w:rsidR="00B34BCE" w:rsidRDefault="00EF59C5">
      <w:pPr>
        <w:spacing w:after="180"/>
        <w:rPr>
          <w:rFonts w:ascii="Times New Roman" w:eastAsia="SimSun" w:hAnsi="Times New Roman"/>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w:t>
      </w:r>
      <w:r>
        <w:rPr>
          <w:rFonts w:ascii="Times New Roman" w:eastAsia="SimSun" w:hAnsi="Times New Roman" w:hint="eastAsia"/>
          <w:i/>
          <w:iCs/>
          <w:lang w:val="en-US"/>
        </w:rPr>
        <w:t>Some smaller values may be introduced for the existing UE capability scaling factor to lessen high L2 buffer requirement.</w:t>
      </w:r>
    </w:p>
    <w:p w14:paraId="7CA949EF" w14:textId="77777777" w:rsidR="00B34BCE" w:rsidRDefault="00B34BCE">
      <w:pPr>
        <w:spacing w:before="180" w:after="240"/>
        <w:rPr>
          <w:rFonts w:ascii="Times New Roman" w:eastAsia="SimSun" w:hAnsi="Times New Roman"/>
          <w:i/>
          <w:iCs/>
          <w:lang w:val="en-US"/>
        </w:rPr>
      </w:pPr>
    </w:p>
    <w:p w14:paraId="05864818" w14:textId="77777777" w:rsidR="00B34BCE" w:rsidRDefault="00EF59C5">
      <w:pPr>
        <w:pStyle w:val="Heading1"/>
      </w:pPr>
      <w:r>
        <w:t>References</w:t>
      </w:r>
    </w:p>
    <w:p w14:paraId="0B887459" w14:textId="77777777" w:rsidR="00B34BCE" w:rsidRDefault="00EF59C5">
      <w:pPr>
        <w:pStyle w:val="Reference"/>
        <w:numPr>
          <w:ilvl w:val="0"/>
          <w:numId w:val="7"/>
        </w:numPr>
        <w:rPr>
          <w:rFonts w:ascii="Times New Roman" w:hAnsi="Times New Roman"/>
        </w:rPr>
      </w:pPr>
      <w:r>
        <w:rPr>
          <w:rFonts w:ascii="Times New Roman" w:hAnsi="Times New Roman" w:hint="eastAsia"/>
        </w:rPr>
        <w:t>Draft_R2-116e_Meeting_Report_v1</w:t>
      </w:r>
    </w:p>
    <w:p w14:paraId="0CE43395" w14:textId="77777777" w:rsidR="00B34BCE" w:rsidRDefault="00EF59C5">
      <w:pPr>
        <w:pStyle w:val="Reference"/>
        <w:numPr>
          <w:ilvl w:val="0"/>
          <w:numId w:val="7"/>
        </w:numPr>
        <w:rPr>
          <w:rFonts w:ascii="Times New Roman" w:hAnsi="Times New Roman"/>
        </w:rPr>
      </w:pPr>
      <w:r>
        <w:rPr>
          <w:rFonts w:ascii="Times New Roman" w:hAnsi="Times New Roman" w:hint="eastAsia"/>
        </w:rPr>
        <w:t>Draft_R2-116bise_Meeting_Report_v1</w:t>
      </w:r>
    </w:p>
    <w:p w14:paraId="299B85EA" w14:textId="77777777" w:rsidR="00B34BCE" w:rsidRDefault="00EF59C5">
      <w:pPr>
        <w:pStyle w:val="Reference"/>
        <w:numPr>
          <w:ilvl w:val="0"/>
          <w:numId w:val="7"/>
        </w:numPr>
        <w:rPr>
          <w:rFonts w:ascii="Times New Roman" w:hAnsi="Times New Roman"/>
        </w:rPr>
      </w:pPr>
      <w:r>
        <w:rPr>
          <w:rFonts w:ascii="Times New Roman" w:eastAsia="SimSun" w:hAnsi="Times New Roman" w:hint="eastAsia"/>
          <w:lang w:val="en-US"/>
        </w:rPr>
        <w:t>TS 38.306 g70.</w:t>
      </w:r>
    </w:p>
    <w:p w14:paraId="4E6D30FB" w14:textId="77777777" w:rsidR="00B34BCE" w:rsidRDefault="00B34BCE">
      <w:pPr>
        <w:rPr>
          <w:rFonts w:eastAsia="SimSun"/>
          <w:lang w:val="en-US"/>
        </w:rPr>
      </w:pPr>
    </w:p>
    <w:sectPr w:rsidR="00B34BC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63BD" w14:textId="77777777" w:rsidR="00B466AE" w:rsidRDefault="00B466AE">
      <w:pPr>
        <w:spacing w:after="0"/>
      </w:pPr>
      <w:r>
        <w:separator/>
      </w:r>
    </w:p>
  </w:endnote>
  <w:endnote w:type="continuationSeparator" w:id="0">
    <w:p w14:paraId="15BD2417" w14:textId="77777777" w:rsidR="00B466AE" w:rsidRDefault="00B46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806D" w14:textId="77777777" w:rsidR="00D4450E" w:rsidRDefault="00D44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DC09" w14:textId="77777777" w:rsidR="00B34BCE" w:rsidRDefault="00EF59C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EDA3" w14:textId="77777777" w:rsidR="00D4450E" w:rsidRDefault="00D44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01F4" w14:textId="77777777" w:rsidR="00B466AE" w:rsidRDefault="00B466AE">
      <w:pPr>
        <w:spacing w:after="0"/>
      </w:pPr>
      <w:r>
        <w:separator/>
      </w:r>
    </w:p>
  </w:footnote>
  <w:footnote w:type="continuationSeparator" w:id="0">
    <w:p w14:paraId="3BAC367B" w14:textId="77777777" w:rsidR="00B466AE" w:rsidRDefault="00B46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B3A01" w14:textId="77777777" w:rsidR="00B34BCE" w:rsidRDefault="00EF59C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5BD5" w14:textId="77777777" w:rsidR="00D4450E" w:rsidRDefault="00D44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147A" w14:textId="77777777" w:rsidR="00D4450E" w:rsidRDefault="00D44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grammar="clean"/>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6C25"/>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46FD"/>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0DF2"/>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E7851"/>
    <w:rsid w:val="008F00B7"/>
    <w:rsid w:val="008F00F0"/>
    <w:rsid w:val="008F0243"/>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78"/>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51"/>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4BCE"/>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6AE"/>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50E"/>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59C5"/>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0EB7"/>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2067892"/>
    <w:rsid w:val="03110F83"/>
    <w:rsid w:val="0362278C"/>
    <w:rsid w:val="04617641"/>
    <w:rsid w:val="04A77B04"/>
    <w:rsid w:val="062063C8"/>
    <w:rsid w:val="065A6F55"/>
    <w:rsid w:val="0741427E"/>
    <w:rsid w:val="0AF94838"/>
    <w:rsid w:val="0B0C776D"/>
    <w:rsid w:val="0B355F20"/>
    <w:rsid w:val="0C6E40C0"/>
    <w:rsid w:val="0D2F0BAE"/>
    <w:rsid w:val="110F52E4"/>
    <w:rsid w:val="11910986"/>
    <w:rsid w:val="129B312A"/>
    <w:rsid w:val="12D53C4B"/>
    <w:rsid w:val="142E5D28"/>
    <w:rsid w:val="14553CFF"/>
    <w:rsid w:val="16997478"/>
    <w:rsid w:val="169C2774"/>
    <w:rsid w:val="169C6320"/>
    <w:rsid w:val="18852256"/>
    <w:rsid w:val="18E83537"/>
    <w:rsid w:val="1B882FB7"/>
    <w:rsid w:val="1BBE231F"/>
    <w:rsid w:val="1C5B0DCE"/>
    <w:rsid w:val="1EE905BA"/>
    <w:rsid w:val="23A365C3"/>
    <w:rsid w:val="25306B61"/>
    <w:rsid w:val="283D4ABA"/>
    <w:rsid w:val="2B473C6A"/>
    <w:rsid w:val="2C403DC8"/>
    <w:rsid w:val="2E433585"/>
    <w:rsid w:val="2F463553"/>
    <w:rsid w:val="2FE66436"/>
    <w:rsid w:val="301238AF"/>
    <w:rsid w:val="30555516"/>
    <w:rsid w:val="315358E6"/>
    <w:rsid w:val="31776829"/>
    <w:rsid w:val="32925811"/>
    <w:rsid w:val="33A95154"/>
    <w:rsid w:val="3463095E"/>
    <w:rsid w:val="353811DC"/>
    <w:rsid w:val="3563683D"/>
    <w:rsid w:val="37DE3EF4"/>
    <w:rsid w:val="380F7405"/>
    <w:rsid w:val="38321C03"/>
    <w:rsid w:val="38A73BC3"/>
    <w:rsid w:val="393521C6"/>
    <w:rsid w:val="3B8C1168"/>
    <w:rsid w:val="3B980C42"/>
    <w:rsid w:val="3D552A9B"/>
    <w:rsid w:val="3ED9007C"/>
    <w:rsid w:val="3F566F9A"/>
    <w:rsid w:val="3F853EF0"/>
    <w:rsid w:val="428D42A2"/>
    <w:rsid w:val="45A876E8"/>
    <w:rsid w:val="463533D6"/>
    <w:rsid w:val="491D612E"/>
    <w:rsid w:val="4A0F3DC0"/>
    <w:rsid w:val="4AD97E57"/>
    <w:rsid w:val="4CB712E9"/>
    <w:rsid w:val="4D695C33"/>
    <w:rsid w:val="4DC216B1"/>
    <w:rsid w:val="4ECE38FE"/>
    <w:rsid w:val="51F02507"/>
    <w:rsid w:val="53CF6DA3"/>
    <w:rsid w:val="550A4C07"/>
    <w:rsid w:val="58183758"/>
    <w:rsid w:val="5A785070"/>
    <w:rsid w:val="5B0206C5"/>
    <w:rsid w:val="5B170BEE"/>
    <w:rsid w:val="5B232687"/>
    <w:rsid w:val="5BD454E7"/>
    <w:rsid w:val="5C6B2823"/>
    <w:rsid w:val="5D533593"/>
    <w:rsid w:val="5D5A7DD5"/>
    <w:rsid w:val="5D6913D3"/>
    <w:rsid w:val="60DE60CF"/>
    <w:rsid w:val="6192E85F"/>
    <w:rsid w:val="62014DFF"/>
    <w:rsid w:val="646425A4"/>
    <w:rsid w:val="6796758A"/>
    <w:rsid w:val="69AC4326"/>
    <w:rsid w:val="6EF12C97"/>
    <w:rsid w:val="6F0F02D8"/>
    <w:rsid w:val="702B276E"/>
    <w:rsid w:val="70552738"/>
    <w:rsid w:val="717E46FE"/>
    <w:rsid w:val="72222DF0"/>
    <w:rsid w:val="72ED088A"/>
    <w:rsid w:val="74D87595"/>
    <w:rsid w:val="76435B90"/>
    <w:rsid w:val="77805D31"/>
    <w:rsid w:val="78846709"/>
    <w:rsid w:val="78E468A2"/>
    <w:rsid w:val="796263D2"/>
    <w:rsid w:val="7B3C3F48"/>
    <w:rsid w:val="7C1C0CAF"/>
    <w:rsid w:val="7F70205D"/>
    <w:rsid w:val="7FE822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B8543"/>
  <w15:docId w15:val="{C3C40B4B-2073-4227-8C1B-A8C859A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List2">
    <w:name w:val="List 2"/>
    <w:basedOn w:val="List"/>
    <w:qFormat/>
    <w:pPr>
      <w:ind w:left="851"/>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qFormat/>
    <w:pPr>
      <w:widowControl w:val="0"/>
      <w:tabs>
        <w:tab w:val="center" w:pos="4536"/>
        <w:tab w:val="right" w:pos="9072"/>
      </w:tabs>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NormalWeb">
    <w:name w:val="Normal (Web)"/>
    <w:basedOn w:val="Normal"/>
    <w:uiPriority w:val="99"/>
    <w:semiHidden/>
    <w:unhideWhenUsed/>
    <w:qFormat/>
    <w:rPr>
      <w:sz w:val="24"/>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Doc-text2"/>
    <w:qFormat/>
    <w:pPr>
      <w:numPr>
        <w:numId w:val="6"/>
      </w:numPr>
      <w:tabs>
        <w:tab w:val="clear" w:pos="359"/>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List2"/>
    <w:link w:val="B2Char"/>
    <w:qFormat/>
    <w:pPr>
      <w:overflowPunct/>
      <w:autoSpaceDE/>
      <w:autoSpaceDN/>
      <w:adjustRightInd/>
      <w:spacing w:after="180"/>
      <w:ind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qFormat/>
    <w:pPr>
      <w:spacing w:after="0" w:line="240" w:lineRule="auto"/>
    </w:pPr>
    <w:rPr>
      <w:rFonts w:ascii="Arial" w:eastAsia="Times New Roman" w:hAnsi="Arial"/>
      <w:lang w:eastAsia="zh-CN"/>
    </w:rPr>
  </w:style>
  <w:style w:type="paragraph" w:customStyle="1" w:styleId="NO">
    <w:name w:val="NO"/>
    <w:basedOn w:val="Normal"/>
    <w:qFormat/>
    <w:pPr>
      <w:keepLines/>
      <w:ind w:left="1135" w:hanging="851"/>
    </w:pPr>
  </w:style>
  <w:style w:type="paragraph" w:customStyle="1" w:styleId="Comments">
    <w:name w:val="Comments"/>
    <w:basedOn w:val="Normal"/>
    <w:qFormat/>
    <w:rPr>
      <w:i/>
      <w:sz w:val="18"/>
    </w:rPr>
  </w:style>
  <w:style w:type="paragraph" w:styleId="Revision">
    <w:name w:val="Revision"/>
    <w:hidden/>
    <w:uiPriority w:val="99"/>
    <w:semiHidden/>
    <w:rsid w:val="00FD0EB7"/>
    <w:pPr>
      <w:spacing w:after="0" w:line="240" w:lineRule="auto"/>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540</Words>
  <Characters>3480</Characters>
  <Application>Microsoft Office Word</Application>
  <DocSecurity>0</DocSecurity>
  <Lines>89</Lines>
  <Paragraphs>78</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Rapp(ZTE)</cp:lastModifiedBy>
  <cp:revision>4</cp:revision>
  <dcterms:created xsi:type="dcterms:W3CDTF">2022-02-14T10:49:00Z</dcterms:created>
  <dcterms:modified xsi:type="dcterms:W3CDTF">2022-02-14T18:08:00Z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